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0"/>
        <w:gridCol w:w="2232"/>
      </w:tblGrid>
      <w:tr>
        <w:tc>
          <w:tcPr>
            <w:tcW w:type="dxa" w:w="5227"/>
            <w:shd w:fill="102A43"/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r>
              <w:rPr>
                <w:b/>
                <w:color w:val="FFFFFF"/>
                <w:sz w:val="20"/>
              </w:rPr>
              <w:t>GARC QUICK TOOLS SERIES</w:t>
            </w:r>
          </w:p>
        </w:tc>
        <w:tc>
          <w:tcPr>
            <w:tcW w:type="dxa" w:w="5227"/>
            <w:shd w:fill="C8A45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102A43"/>
                <w:sz w:val="22"/>
              </w:rPr>
              <w:t>GARC-FP-001</w:t>
            </w:r>
          </w:p>
        </w:tc>
      </w:tr>
    </w:tbl>
    <w:p>
      <w:pPr>
        <w:pStyle w:val="Title"/>
      </w:pPr>
      <w:r>
        <w:t>Communication &amp; Support Profile</w:t>
      </w:r>
    </w:p>
    <w:p>
      <w:r>
        <w:rPr>
          <w:i/>
          <w:color w:val="486581"/>
          <w:sz w:val="23"/>
        </w:rPr>
        <w:t>A one-person profile for recording preferred communication, support and decision-making approaches.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227"/>
            <w:shd w:fill="F3F6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02A43"/>
                <w:sz w:val="18"/>
              </w:rPr>
              <w:t>Tool type</w:t>
            </w:r>
          </w:p>
        </w:tc>
        <w:tc>
          <w:tcPr>
            <w:tcW w:type="dxa" w:w="5227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sz w:val="18"/>
              </w:rPr>
              <w:t>Profile / Form</w:t>
            </w:r>
          </w:p>
        </w:tc>
      </w:tr>
      <w:tr>
        <w:tc>
          <w:tcPr>
            <w:tcW w:type="dxa" w:w="5227"/>
            <w:shd w:fill="F3F6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02A43"/>
                <w:sz w:val="18"/>
              </w:rPr>
              <w:t>Primary users</w:t>
            </w:r>
          </w:p>
        </w:tc>
        <w:tc>
          <w:tcPr>
            <w:tcW w:type="dxa" w:w="5227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sz w:val="18"/>
              </w:rPr>
              <w:t>Autistic people, families, educators, employers, researchers and service teams</w:t>
            </w:r>
          </w:p>
        </w:tc>
      </w:tr>
    </w:tbl>
    <w:p>
      <w:pPr>
        <w:spacing w:before="100" w:after="120"/>
      </w:pPr>
      <w:r>
        <w:rPr>
          <w:b/>
          <w:color w:val="102A43"/>
        </w:rPr>
        <w:t xml:space="preserve">Use note: </w:t>
      </w:r>
      <w:r>
        <w:rPr>
          <w:color w:val="52606D"/>
          <w:sz w:val="17"/>
        </w:rPr>
        <w:t>This is a practical institutional resource. It is not a diagnostic instrument, clinical assessment, or legally sufficient consent/approval document. Adapt to local law, policy, ethics requirements and individual needs.</w:t>
      </w:r>
    </w:p>
    <w:p>
      <w:pPr>
        <w:pStyle w:val="Heading1"/>
      </w:pPr>
      <w:r>
        <w:t>Person and communication information</w:t>
      </w:r>
    </w:p>
    <w:p>
      <w:r>
        <w:rPr>
          <w:b/>
          <w:color w:val="102A43"/>
          <w:sz w:val="18"/>
        </w:rPr>
        <w:t>Name / preferred name: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r>
        <w:rPr>
          <w:b/>
          <w:color w:val="102A43"/>
          <w:sz w:val="18"/>
        </w:rPr>
        <w:t>How I prefer people to communicate with me: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r>
        <w:rPr>
          <w:b/>
          <w:color w:val="102A43"/>
          <w:sz w:val="18"/>
        </w:rPr>
        <w:t>How I usually communicate (speech, typing, AAC, gesture, other):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r>
        <w:rPr>
          <w:b/>
          <w:color w:val="102A43"/>
          <w:sz w:val="18"/>
        </w:rPr>
        <w:t>How to give me information or instructions: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r>
        <w:rPr>
          <w:b/>
          <w:color w:val="102A43"/>
          <w:sz w:val="18"/>
        </w:rPr>
        <w:t>How much processing time is usually helpful: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pPr>
        <w:pStyle w:val="Heading1"/>
      </w:pPr>
      <w:r>
        <w:t>Support and decision-making</w:t>
      </w:r>
    </w:p>
    <w:p>
      <w:r>
        <w:rPr>
          <w:b/>
          <w:color w:val="102A43"/>
          <w:sz w:val="18"/>
        </w:rPr>
        <w:t>What helps me understand choices and make decisions: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r>
        <w:rPr>
          <w:b/>
          <w:color w:val="102A43"/>
          <w:sz w:val="18"/>
        </w:rPr>
        <w:t>People I want involved, if any: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r>
        <w:rPr>
          <w:b/>
          <w:color w:val="102A43"/>
          <w:sz w:val="18"/>
        </w:rPr>
        <w:t>What I want staff/researchers/educators to know about privacy and information sharing: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pPr>
        <w:pStyle w:val="Heading1"/>
      </w:pPr>
      <w:r>
        <w:t>When I am stressed or overloaded</w:t>
      </w:r>
    </w:p>
    <w:p>
      <w:r>
        <w:rPr>
          <w:b/>
          <w:color w:val="102A43"/>
          <w:sz w:val="18"/>
        </w:rPr>
        <w:t>Early signs others may notice: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r>
        <w:rPr>
          <w:b/>
          <w:color w:val="102A43"/>
          <w:sz w:val="18"/>
        </w:rPr>
        <w:t>What helps: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r>
        <w:rPr>
          <w:b/>
          <w:color w:val="102A43"/>
          <w:sz w:val="18"/>
        </w:rPr>
        <w:t>What usually makes things worse: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r>
        <w:rPr>
          <w:b/>
          <w:color w:val="102A43"/>
          <w:sz w:val="18"/>
        </w:rPr>
        <w:t>How I can signal “pause” or “stop”: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35" w:right="893" w:bottom="835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D6D7E"/>
        <w:sz w:val="15"/>
      </w:rPr>
      <w:t>GARC-FP-001  |  Edition 1.0 - 2026  |  globalautismresearch.org.uk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ptos" w:hAnsi="Aptos"/>
        <w:b/>
        <w:color w:val="102A43"/>
        <w:sz w:val="17"/>
      </w:rPr>
      <w:t>GARC  |  GLOBAL AUTISM RESEARCH CENTER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43B5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02A43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ptos" w:hAnsi="Aptos"/>
      <w:b/>
      <w:bCs/>
      <w:color w:val="102A4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140"/>
      <w:contextualSpacing/>
    </w:pPr>
    <w:rPr>
      <w:rFonts w:asciiTheme="majorHAnsi" w:eastAsiaTheme="majorEastAsia" w:hAnsiTheme="majorHAnsi" w:cstheme="majorBidi" w:ascii="Aptos" w:hAnsi="Aptos"/>
      <w:b/>
      <w:color w:val="102A43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