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GARC-QC-002</w:t>
            </w:r>
          </w:p>
        </w:tc>
      </w:tr>
    </w:tbl>
    <w:p>
      <w:pPr>
        <w:pStyle w:val="Title"/>
      </w:pPr>
      <w:r>
        <w:t>Communication &amp; AAC Access Checklist</w:t>
      </w:r>
    </w:p>
    <w:p>
      <w:r>
        <w:rPr>
          <w:i/>
          <w:color w:val="486581"/>
          <w:sz w:val="23"/>
        </w:rPr>
        <w:t>A quick standard for respectful, accessible communication with autistic people.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Checklist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Frontline staff, educators, researchers, healthcare and support teams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Quick Checklist</w:t>
      </w:r>
    </w:p>
    <w:p>
      <w:pPr>
        <w:spacing w:after="120"/>
      </w:pPr>
      <w:r>
        <w:t>Tick each item that is currently in place. Use the final column to record a specific action, owner or date where improvement is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408"/>
        <w:gridCol w:w="2520"/>
      </w:tblGrid>
      <w:tr>
        <w:trPr>
          <w:tblHeader w:val="true"/>
        </w:trPr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Check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Notes / action</w:t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Ask the person how they prefer to communicate.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Address the autistic person directly, even when supporters are present.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 clear, concrete and literal language where helpful.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Ask one question or give one instruction at a time when possible.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Allow enough processing time before repeating or rephrasing.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Offer written, typed, visual, gesture or AAC options.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Do not remove, block or separate a person from their communication device without an immediate safety reason.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Check understanding using the person’s preferred response method rather than relying only on “yes/no”.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Avoid interpreting limited eye contact, atypical tone or movement as lack of attention or interest.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Confirm what information may be shared with family, supporters or colleagues.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Record communication approaches that worked so the person does not have to start again at every contact.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Provide a clear way to pause, stop or request more time.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Priority actions</w:t>
      </w:r>
    </w:p>
    <w:p>
      <w:r>
        <w:rPr>
          <w:b/>
          <w:color w:val="102A43"/>
          <w:sz w:val="18"/>
        </w:rPr>
        <w:t>1. Highest-priority change: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2. Responsible person / team: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3. Target date: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GARC-QC-002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