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GARC-QC-003</w:t>
            </w:r>
          </w:p>
        </w:tc>
      </w:tr>
    </w:tbl>
    <w:p>
      <w:pPr>
        <w:pStyle w:val="Title"/>
      </w:pPr>
      <w:r>
        <w:t>Sensory Accessibility Checklist</w:t>
      </w:r>
    </w:p>
    <w:p>
      <w:r>
        <w:rPr>
          <w:i/>
          <w:color w:val="486581"/>
          <w:sz w:val="23"/>
        </w:rPr>
        <w:t>A practical scan of sensory barriers and adjustment options.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Checklist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Organizations, venues, educators, employers, researchers and service teams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Quick Checklist</w:t>
      </w:r>
    </w:p>
    <w:p>
      <w:pPr>
        <w:spacing w:after="120"/>
      </w:pPr>
      <w:r>
        <w:t>Tick each item that is currently in place. Use the final column to record a specific action, owner or date where improvement is needed.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6408"/>
        <w:gridCol w:w="2520"/>
      </w:tblGrid>
      <w:tr>
        <w:trPr>
          <w:tblHeader w:val="true"/>
        </w:trPr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Check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Notes / action</w:t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Noise level and sudden sounds have been reviewed.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Lighting glare, flicker and brightness have been considered.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Strong smells or fragranced products are minimized where practical.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Unexpected touch is avoided and explained before contact.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Crowding and queueing can be reduced or bypassed where feasible.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 low-stimulation or quiet option is identified.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People can use sensory supports where safe.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Schedules and transitions are made predictable.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Temperature, seating and personal-space needs can be adjusted where possible.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Online or remote participation is available when appropriate.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Sensory preferences are asked rather than assumed.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Feedback on sensory barriers is reviewed and acted on.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</w:tbl>
    <w:p>
      <w:pPr>
        <w:pStyle w:val="Heading1"/>
      </w:pPr>
      <w:r>
        <w:t>Priority actions</w:t>
      </w:r>
    </w:p>
    <w:p>
      <w:r>
        <w:rPr>
          <w:b/>
          <w:color w:val="102A43"/>
          <w:sz w:val="18"/>
        </w:rPr>
        <w:t>1. Highest-priority change: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2. Responsible person / team: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3. Target date: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GARC-QC-003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