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0"/>
        <w:gridCol w:w="2232"/>
      </w:tblGrid>
      <w:tr>
        <w:tc>
          <w:tcPr>
            <w:tcW w:type="dxa" w:w="5227"/>
            <w:shd w:fill="102A43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r>
              <w:rPr>
                <w:b/>
                <w:color w:val="FFFFFF"/>
                <w:sz w:val="20"/>
              </w:rPr>
              <w:t>GARC QUICK TOOLS SERIES</w:t>
            </w:r>
          </w:p>
        </w:tc>
        <w:tc>
          <w:tcPr>
            <w:tcW w:type="dxa" w:w="5227"/>
            <w:shd w:fill="C8A45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102A43"/>
                <w:sz w:val="22"/>
              </w:rPr>
              <w:t>GARC-SQ-003</w:t>
            </w:r>
          </w:p>
        </w:tc>
      </w:tr>
    </w:tbl>
    <w:p>
      <w:pPr>
        <w:pStyle w:val="Title"/>
      </w:pPr>
      <w:r>
        <w:t>Research Participation Feedback Questionnaire</w:t>
      </w:r>
    </w:p>
    <w:p>
      <w:r>
        <w:rPr>
          <w:i/>
          <w:color w:val="486581"/>
          <w:sz w:val="23"/>
        </w:rPr>
        <w:t>A short feedback survey for improving ethical, accessible and respectful research participation.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Tool type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Survey / Questionnaire</w:t>
            </w:r>
          </w:p>
        </w:tc>
      </w:tr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Primary users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Autistic participants and supporters in approved research</w:t>
            </w:r>
          </w:p>
        </w:tc>
      </w:tr>
    </w:tbl>
    <w:p>
      <w:pPr>
        <w:spacing w:before="100" w:after="120"/>
      </w:pPr>
      <w:r>
        <w:rPr>
          <w:b/>
          <w:color w:val="102A43"/>
        </w:rPr>
        <w:t xml:space="preserve">Use note: </w:t>
      </w:r>
      <w:r>
        <w:rPr>
          <w:color w:val="52606D"/>
          <w:sz w:val="17"/>
        </w:rPr>
        <w:t>This is a practical institutional resource. It is not a diagnostic instrument, clinical assessment, or legally sufficient consent/approval document. Adapt to local law, policy, ethics requirements and individual needs.</w:t>
      </w:r>
    </w:p>
    <w:p>
      <w:pPr>
        <w:pStyle w:val="Heading1"/>
      </w:pPr>
      <w:r>
        <w:t>How to use</w:t>
      </w:r>
    </w:p>
    <w:p>
      <w:pPr>
        <w:spacing w:after="120"/>
      </w:pPr>
      <w:r>
        <w:t>This short questionnaire can be offered on paper, digitally or verbally. Participation should be voluntary. Do not describe scores as diagnostic or clinically validated.</w:t>
      </w:r>
    </w:p>
    <w:p>
      <w:r>
        <w:rPr>
          <w:b/>
          <w:sz w:val="18"/>
        </w:rPr>
        <w:t xml:space="preserve">Suggested scale: </w:t>
      </w:r>
      <w:r>
        <w:rPr>
          <w:sz w:val="17"/>
        </w:rPr>
        <w:t>1 = Strongly disagree / very poor   2 = Disagree   3 = Neutral   4 = Agree   5 = Strongly agree / excellent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7848"/>
        <w:gridCol w:w="1728"/>
      </w:tblGrid>
      <w:tr>
        <w:trPr>
          <w:tblHeader w:val="true"/>
        </w:trPr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Statement</w:t>
            </w:r>
          </w:p>
        </w:tc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Rating 1-5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understood the purpose of the study.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The consent information was understandable to me.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felt free to ask questions before deciding.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knew that participation was voluntary.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knew how to stop or withdraw if I wanted to.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The research setting and process were accessible to me.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Researchers respected my communication and sensory needs.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The amount of time and effort requested was reasonable.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Payment or expense information was clear, where applicable.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was told what would happen to my data.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know whether and how I will receive study results.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felt respected throughout the research process.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</w:tbl>
    <w:p>
      <w:pPr>
        <w:pStyle w:val="Heading1"/>
      </w:pPr>
      <w:r>
        <w:t>Open feedback</w:t>
      </w:r>
    </w:p>
    <w:p>
      <w:r>
        <w:rPr>
          <w:b/>
          <w:color w:val="102A43"/>
          <w:sz w:val="18"/>
        </w:rPr>
        <w:t>What should researchers keep doing?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What should researchers change?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Is there anything important you were not asked?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sz w:val="18"/>
        </w:rPr>
        <w:t xml:space="preserve">Optional demographics: </w:t>
      </w:r>
      <w:r>
        <w:rPr>
          <w:sz w:val="17"/>
        </w:rPr>
        <w:t>Collect only information that is necessary for the stated purpose and permitted under applicable privacy/data requirements.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D7E"/>
        <w:sz w:val="15"/>
      </w:rPr>
      <w:t>GARC-SQ-003  |  Edition 1.0 - 2026  |  globalautismresearch.org.uk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color w:val="102A43"/>
        <w:sz w:val="17"/>
      </w:rPr>
      <w:t>GARC  |  GLOBAL AUTISM RESEARCH CENTER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02A4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102A4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140"/>
      <w:contextualSpacing/>
    </w:pPr>
    <w:rPr>
      <w:rFonts w:asciiTheme="majorHAnsi" w:eastAsiaTheme="majorEastAsia" w:hAnsiTheme="majorHAnsi" w:cstheme="majorBidi" w:ascii="Aptos" w:hAnsi="Aptos"/>
      <w:b/>
      <w:color w:val="102A4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